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74829" w14:textId="7FB6CB97" w:rsidR="007F7B5C" w:rsidRPr="007F7B5C" w:rsidRDefault="007F7B5C" w:rsidP="00A70D28">
      <w:pPr>
        <w:pStyle w:val="NormalWeb"/>
        <w:ind w:left="142"/>
        <w:jc w:val="right"/>
        <w:rPr>
          <w:rFonts w:ascii="Century Gothic" w:hAnsi="Century Gothic"/>
          <w:b/>
          <w:bCs/>
          <w:color w:val="009999"/>
          <w:szCs w:val="20"/>
        </w:rPr>
      </w:pPr>
      <w:r>
        <w:t xml:space="preserve">         </w:t>
      </w:r>
      <w:r w:rsidR="00A70D28">
        <w:tab/>
      </w:r>
      <w:r w:rsidR="00A70D28">
        <w:tab/>
      </w:r>
      <w:r w:rsidR="00A70D28">
        <w:tab/>
      </w:r>
      <w:r w:rsidR="00A70D28">
        <w:tab/>
      </w:r>
      <w:r w:rsidR="00A70D28">
        <w:tab/>
      </w:r>
      <w:r w:rsidR="00A70D28">
        <w:tab/>
      </w:r>
      <w:r w:rsidRPr="007F7B5C">
        <w:rPr>
          <w:rFonts w:ascii="Century Gothic" w:hAnsi="Century Gothic"/>
          <w:b/>
          <w:bCs/>
          <w:color w:val="009999"/>
          <w:sz w:val="28"/>
          <w:szCs w:val="28"/>
        </w:rPr>
        <w:t xml:space="preserve">LA ALCARRIA Y </w:t>
      </w:r>
      <w:r w:rsidR="00A70D28">
        <w:rPr>
          <w:rFonts w:ascii="Century Gothic" w:hAnsi="Century Gothic"/>
          <w:b/>
          <w:bCs/>
          <w:color w:val="009999"/>
          <w:sz w:val="28"/>
          <w:szCs w:val="28"/>
        </w:rPr>
        <w:t xml:space="preserve">LOS </w:t>
      </w:r>
      <w:r w:rsidRPr="007F7B5C">
        <w:rPr>
          <w:rFonts w:ascii="Century Gothic" w:hAnsi="Century Gothic"/>
          <w:b/>
          <w:bCs/>
          <w:color w:val="009999"/>
          <w:sz w:val="28"/>
          <w:szCs w:val="28"/>
        </w:rPr>
        <w:t>PUEBLOS NEGROS</w:t>
      </w:r>
    </w:p>
    <w:tbl>
      <w:tblPr>
        <w:tblW w:w="14591" w:type="dxa"/>
        <w:tblInd w:w="-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2711"/>
        <w:gridCol w:w="5528"/>
        <w:gridCol w:w="567"/>
        <w:gridCol w:w="4536"/>
      </w:tblGrid>
      <w:tr w:rsidR="00B80D0B" w:rsidRPr="00212362" w14:paraId="7B6255A1" w14:textId="77777777" w:rsidTr="007F7B5C">
        <w:trPr>
          <w:trHeight w:val="284"/>
        </w:trPr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2F0BF200" w14:textId="2B2BAC09" w:rsidR="00745E35" w:rsidRPr="00212362" w:rsidRDefault="00745E35" w:rsidP="007F7B5C">
            <w:pPr>
              <w:ind w:right="1068"/>
              <w:rPr>
                <w:rFonts w:eastAsia="Times New Roman" w:cs="Arial"/>
                <w:sz w:val="20"/>
                <w:szCs w:val="20"/>
                <w:lang w:val="es-ES_tradnl" w:eastAsia="es-ES"/>
              </w:rPr>
            </w:pPr>
          </w:p>
          <w:tbl>
            <w:tblPr>
              <w:tblW w:w="110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9"/>
            </w:tblGrid>
            <w:tr w:rsidR="00745E35" w:rsidRPr="00212362" w14:paraId="229DF461" w14:textId="77777777" w:rsidTr="00B80D0B">
              <w:trPr>
                <w:trHeight w:val="144"/>
                <w:tblCellSpacing w:w="0" w:type="dxa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FA5F1" w14:textId="69C9AEB9" w:rsidR="00745E35" w:rsidRPr="00212362" w:rsidRDefault="00745E35" w:rsidP="00DF455A">
                  <w:pPr>
                    <w:rPr>
                      <w:rFonts w:eastAsia="Times New Roman" w:cs="Arial"/>
                      <w:sz w:val="20"/>
                      <w:szCs w:val="20"/>
                      <w:lang w:val="es-ES_tradnl" w:eastAsia="es-ES"/>
                    </w:rPr>
                  </w:pPr>
                </w:p>
              </w:tc>
            </w:tr>
          </w:tbl>
          <w:p w14:paraId="20B50163" w14:textId="77777777" w:rsidR="00745E35" w:rsidRPr="00212362" w:rsidRDefault="00745E35" w:rsidP="00DF455A">
            <w:pPr>
              <w:rPr>
                <w:rFonts w:eastAsia="Times New Roman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5B02E5C4" w14:textId="5DD9E23A" w:rsidR="00745E35" w:rsidRPr="00212362" w:rsidRDefault="00745E35" w:rsidP="00DF455A">
            <w:pPr>
              <w:rPr>
                <w:rFonts w:eastAsia="Times New Roman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F200630" w14:textId="32F520F9" w:rsidR="007F7B5C" w:rsidRPr="00DE6488" w:rsidRDefault="00DE6488" w:rsidP="00A70D28">
            <w:pPr>
              <w:pStyle w:val="NormalWeb"/>
              <w:jc w:val="right"/>
              <w:rPr>
                <w:rFonts w:ascii="Century Gothic" w:hAnsi="Century Gothic"/>
                <w:b/>
                <w:bCs/>
                <w:color w:val="009999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9999"/>
                <w:sz w:val="28"/>
                <w:szCs w:val="28"/>
              </w:rPr>
              <w:t xml:space="preserve">          </w:t>
            </w:r>
            <w:r w:rsidRPr="00DE6488">
              <w:rPr>
                <w:rFonts w:ascii="Century Gothic" w:hAnsi="Century Gothic"/>
                <w:b/>
                <w:bCs/>
                <w:color w:val="009999"/>
                <w:sz w:val="28"/>
                <w:szCs w:val="28"/>
              </w:rPr>
              <w:t>SEMANA SANTA 2019</w:t>
            </w:r>
          </w:p>
          <w:p w14:paraId="19356FE4" w14:textId="77777777" w:rsidR="00745E35" w:rsidRPr="007F7B5C" w:rsidRDefault="00745E35" w:rsidP="007F7B5C">
            <w:pPr>
              <w:pStyle w:val="NormalWeb"/>
              <w:rPr>
                <w:rFonts w:ascii="Century Gothic" w:hAnsi="Century Gothic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22F95" w14:textId="77777777" w:rsidR="00745E35" w:rsidRPr="00212362" w:rsidRDefault="00745E35" w:rsidP="00DF455A">
            <w:pPr>
              <w:rPr>
                <w:rFonts w:eastAsia="Times New Roman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EB831FB" w14:textId="77777777" w:rsidR="00745E35" w:rsidRPr="00212362" w:rsidRDefault="00745E35" w:rsidP="00DF455A">
            <w:pPr>
              <w:rPr>
                <w:rFonts w:eastAsia="Times New Roman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706A86C7" w14:textId="2FF5F2C0" w:rsidR="00B9633C" w:rsidRPr="002F12E5" w:rsidRDefault="002F12E5" w:rsidP="004F5644">
      <w:pPr>
        <w:pStyle w:val="NormalWeb"/>
        <w:spacing w:line="276" w:lineRule="auto"/>
        <w:rPr>
          <w:rFonts w:ascii="Century Gothic" w:hAnsi="Century Gothic"/>
          <w:sz w:val="18"/>
          <w:szCs w:val="18"/>
        </w:rPr>
      </w:pPr>
      <w:r w:rsidRPr="004F5644">
        <w:rPr>
          <w:rFonts w:ascii="Century Gothic" w:hAnsi="Century Gothic"/>
          <w:b/>
          <w:bCs/>
          <w:color w:val="009999"/>
          <w:sz w:val="20"/>
          <w:szCs w:val="20"/>
        </w:rPr>
        <w:t xml:space="preserve">18ABRIL. </w:t>
      </w:r>
      <w:r w:rsidR="007F7B5C" w:rsidRPr="004F5644">
        <w:rPr>
          <w:rFonts w:ascii="Century Gothic" w:hAnsi="Century Gothic"/>
          <w:b/>
          <w:bCs/>
          <w:color w:val="009999"/>
          <w:sz w:val="20"/>
          <w:szCs w:val="20"/>
        </w:rPr>
        <w:t>PAMPLONA</w:t>
      </w:r>
      <w:r w:rsidRPr="004F5644">
        <w:rPr>
          <w:rFonts w:ascii="Century Gothic" w:hAnsi="Century Gothic"/>
          <w:b/>
          <w:bCs/>
          <w:color w:val="009999"/>
          <w:sz w:val="20"/>
          <w:szCs w:val="20"/>
        </w:rPr>
        <w:t xml:space="preserve"> /</w:t>
      </w:r>
      <w:r w:rsidR="00B9633C" w:rsidRPr="004F5644">
        <w:rPr>
          <w:rFonts w:ascii="Century Gothic" w:hAnsi="Century Gothic"/>
          <w:b/>
          <w:bCs/>
          <w:color w:val="009999"/>
          <w:sz w:val="20"/>
          <w:szCs w:val="20"/>
        </w:rPr>
        <w:t xml:space="preserve"> PASTRANA</w:t>
      </w:r>
      <w:r w:rsidR="00B9633C" w:rsidRPr="004F5644">
        <w:rPr>
          <w:rFonts w:ascii="Century Gothic" w:hAnsi="Century Gothic"/>
          <w:b/>
          <w:bCs/>
          <w:color w:val="333333"/>
          <w:sz w:val="20"/>
          <w:szCs w:val="20"/>
        </w:rPr>
        <w:br/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Salida </w:t>
      </w:r>
      <w:r>
        <w:rPr>
          <w:rFonts w:ascii="Century Gothic" w:hAnsi="Century Gothic"/>
          <w:color w:val="333333"/>
          <w:sz w:val="18"/>
          <w:szCs w:val="18"/>
        </w:rPr>
        <w:t xml:space="preserve">desde la estación de Autobuses de Pamplona en </w:t>
      </w:r>
      <w:r w:rsidRPr="002F12E5">
        <w:rPr>
          <w:rFonts w:ascii="Century Gothic" w:hAnsi="Century Gothic"/>
          <w:color w:val="333333"/>
          <w:sz w:val="18"/>
          <w:szCs w:val="18"/>
        </w:rPr>
        <w:t>dirección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 </w:t>
      </w:r>
      <w:r>
        <w:rPr>
          <w:rFonts w:ascii="Century Gothic" w:hAnsi="Century Gothic"/>
          <w:color w:val="333333"/>
          <w:sz w:val="18"/>
          <w:szCs w:val="18"/>
        </w:rPr>
        <w:t xml:space="preserve">a 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Guadalajara. Almuerzo en restaurante en ruta. Por la tarde visita con </w:t>
      </w:r>
      <w:r w:rsidRPr="002F12E5">
        <w:rPr>
          <w:rFonts w:ascii="Century Gothic" w:hAnsi="Century Gothic"/>
          <w:color w:val="333333"/>
          <w:sz w:val="18"/>
          <w:szCs w:val="18"/>
        </w:rPr>
        <w:t>guía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 local a </w:t>
      </w:r>
      <w:r w:rsidR="00B9633C" w:rsidRPr="002F12E5">
        <w:rPr>
          <w:rFonts w:ascii="Century Gothic" w:hAnsi="Century Gothic"/>
          <w:b/>
          <w:color w:val="333333"/>
          <w:sz w:val="18"/>
          <w:szCs w:val="18"/>
        </w:rPr>
        <w:t>Pastrana</w:t>
      </w:r>
      <w:r>
        <w:rPr>
          <w:rFonts w:ascii="Century Gothic" w:hAnsi="Century Gothic"/>
          <w:color w:val="333333"/>
          <w:sz w:val="18"/>
          <w:szCs w:val="18"/>
        </w:rPr>
        <w:t>, declarada Conjunto Histó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>rico</w:t>
      </w:r>
      <w:r>
        <w:rPr>
          <w:rFonts w:ascii="Century Gothic" w:hAnsi="Century Gothic"/>
          <w:color w:val="333333"/>
          <w:sz w:val="18"/>
          <w:szCs w:val="18"/>
        </w:rPr>
        <w:t xml:space="preserve"> - Artí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stico. Destacan la Colegiata, el Palacio Ducal donde </w:t>
      </w:r>
      <w:r w:rsidRPr="002F12E5">
        <w:rPr>
          <w:rFonts w:ascii="Century Gothic" w:hAnsi="Century Gothic"/>
          <w:color w:val="333333"/>
          <w:sz w:val="18"/>
          <w:szCs w:val="18"/>
        </w:rPr>
        <w:t>residió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 la Princesa de </w:t>
      </w:r>
      <w:r w:rsidRPr="002F12E5">
        <w:rPr>
          <w:rFonts w:ascii="Century Gothic" w:hAnsi="Century Gothic"/>
          <w:color w:val="333333"/>
          <w:sz w:val="18"/>
          <w:szCs w:val="18"/>
        </w:rPr>
        <w:t>Éboli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. Los Tapices Flamencos de Alfonso V, y los conventos fundados por Santa Teresa de </w:t>
      </w:r>
      <w:r w:rsidRPr="002F12E5">
        <w:rPr>
          <w:rFonts w:ascii="Century Gothic" w:hAnsi="Century Gothic"/>
          <w:color w:val="333333"/>
          <w:sz w:val="18"/>
          <w:szCs w:val="18"/>
        </w:rPr>
        <w:t>Jesús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>, configuran un ambiente medieval</w:t>
      </w:r>
      <w:r>
        <w:rPr>
          <w:rFonts w:ascii="Century Gothic" w:hAnsi="Century Gothic"/>
          <w:color w:val="333333"/>
          <w:sz w:val="18"/>
          <w:szCs w:val="18"/>
        </w:rPr>
        <w:t xml:space="preserve"> 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>-</w:t>
      </w:r>
      <w:r>
        <w:rPr>
          <w:rFonts w:ascii="Century Gothic" w:hAnsi="Century Gothic"/>
          <w:color w:val="333333"/>
          <w:sz w:val="18"/>
          <w:szCs w:val="18"/>
        </w:rPr>
        <w:t xml:space="preserve"> </w:t>
      </w:r>
      <w:r w:rsidR="00B9633C" w:rsidRPr="002F12E5">
        <w:rPr>
          <w:rFonts w:ascii="Century Gothic" w:hAnsi="Century Gothic"/>
          <w:color w:val="333333"/>
          <w:sz w:val="18"/>
          <w:szCs w:val="18"/>
        </w:rPr>
        <w:t xml:space="preserve">renacentista. Llegada al hotel. Cena y alojamiento. </w:t>
      </w:r>
    </w:p>
    <w:p w14:paraId="41C18225" w14:textId="249CB7CA" w:rsidR="00B9633C" w:rsidRPr="002F12E5" w:rsidRDefault="002F12E5" w:rsidP="004F5644">
      <w:pPr>
        <w:spacing w:line="276" w:lineRule="auto"/>
        <w:rPr>
          <w:rFonts w:ascii="Century Gothic" w:hAnsi="Century Gothic"/>
          <w:sz w:val="18"/>
          <w:szCs w:val="18"/>
        </w:rPr>
      </w:pPr>
      <w:r w:rsidRPr="004F5644">
        <w:rPr>
          <w:b/>
          <w:bCs/>
          <w:color w:val="009999"/>
          <w:sz w:val="20"/>
          <w:szCs w:val="20"/>
        </w:rPr>
        <w:t>19ABRIL.</w:t>
      </w:r>
      <w:r w:rsidR="00B9633C" w:rsidRPr="004F5644">
        <w:rPr>
          <w:b/>
          <w:bCs/>
          <w:color w:val="009999"/>
          <w:sz w:val="20"/>
          <w:szCs w:val="20"/>
        </w:rPr>
        <w:t xml:space="preserve"> </w:t>
      </w:r>
      <w:r w:rsidRPr="004F5644">
        <w:rPr>
          <w:b/>
          <w:bCs/>
          <w:color w:val="009999"/>
          <w:sz w:val="20"/>
          <w:szCs w:val="20"/>
        </w:rPr>
        <w:t>SIGÜE</w:t>
      </w:r>
      <w:r w:rsidR="00B9633C" w:rsidRPr="004F5644">
        <w:rPr>
          <w:b/>
          <w:bCs/>
          <w:color w:val="009999"/>
          <w:sz w:val="20"/>
          <w:szCs w:val="20"/>
        </w:rPr>
        <w:t>NZA / ATIENZA</w:t>
      </w:r>
      <w:r w:rsidR="00B9633C" w:rsidRPr="004F5644">
        <w:rPr>
          <w:b/>
          <w:bCs/>
          <w:color w:val="009999"/>
          <w:sz w:val="20"/>
          <w:szCs w:val="20"/>
        </w:rPr>
        <w:br/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Desayuno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. Por la </w:t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maña</w:t>
      </w:r>
      <w:r>
        <w:rPr>
          <w:rFonts w:ascii="Century Gothic" w:hAnsi="Century Gothic"/>
          <w:sz w:val="18"/>
          <w:szCs w:val="18"/>
        </w:rPr>
        <w:t>na</w:t>
      </w:r>
      <w:proofErr w:type="spellEnd"/>
      <w:r>
        <w:rPr>
          <w:rFonts w:ascii="Century Gothic" w:hAnsi="Century Gothic"/>
          <w:sz w:val="18"/>
          <w:szCs w:val="18"/>
        </w:rPr>
        <w:t xml:space="preserve"> visita con guia local a </w:t>
      </w:r>
      <w:proofErr w:type="spellStart"/>
      <w:r w:rsidRPr="002F12E5">
        <w:rPr>
          <w:rFonts w:ascii="Century Gothic" w:hAnsi="Century Gothic"/>
          <w:b/>
          <w:sz w:val="18"/>
          <w:szCs w:val="18"/>
        </w:rPr>
        <w:t>Sigüenza</w:t>
      </w:r>
      <w:proofErr w:type="spellEnd"/>
      <w:r>
        <w:rPr>
          <w:rFonts w:ascii="Century Gothic" w:hAnsi="Century Gothic"/>
          <w:sz w:val="18"/>
          <w:szCs w:val="18"/>
        </w:rPr>
        <w:t xml:space="preserve">, declarada Conjunto </w:t>
      </w:r>
      <w:proofErr w:type="spellStart"/>
      <w:r>
        <w:rPr>
          <w:rFonts w:ascii="Century Gothic" w:hAnsi="Century Gothic"/>
          <w:sz w:val="18"/>
          <w:szCs w:val="18"/>
        </w:rPr>
        <w:t>Histórico</w:t>
      </w:r>
      <w:proofErr w:type="spellEnd"/>
      <w:r>
        <w:rPr>
          <w:rFonts w:ascii="Century Gothic" w:hAnsi="Century Gothic"/>
          <w:sz w:val="18"/>
          <w:szCs w:val="18"/>
        </w:rPr>
        <w:t xml:space="preserve"> - </w:t>
      </w:r>
      <w:proofErr w:type="spellStart"/>
      <w:r>
        <w:rPr>
          <w:rFonts w:ascii="Century Gothic" w:hAnsi="Century Gothic"/>
          <w:sz w:val="18"/>
          <w:szCs w:val="18"/>
        </w:rPr>
        <w:t>Artí</w:t>
      </w:r>
      <w:r w:rsidR="00B9633C" w:rsidRPr="002F12E5">
        <w:rPr>
          <w:rFonts w:ascii="Century Gothic" w:hAnsi="Century Gothic"/>
          <w:sz w:val="18"/>
          <w:szCs w:val="18"/>
        </w:rPr>
        <w:t>stico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. Ciudad medieval y milenaria. Destacan el Castillo del Doncel, el Museo Diocesano, la Catedral y la Casa del Doncel. Almuerzo en restaurante. Por la tarde visita a </w:t>
      </w:r>
      <w:r w:rsidR="00B9633C" w:rsidRPr="002F12E5">
        <w:rPr>
          <w:rFonts w:ascii="Century Gothic" w:hAnsi="Century Gothic"/>
          <w:b/>
          <w:sz w:val="18"/>
          <w:szCs w:val="18"/>
        </w:rPr>
        <w:t>Atienza</w:t>
      </w:r>
      <w:r>
        <w:rPr>
          <w:rFonts w:ascii="Century Gothic" w:hAnsi="Century Gothic"/>
          <w:sz w:val="18"/>
          <w:szCs w:val="18"/>
        </w:rPr>
        <w:t xml:space="preserve">, declarada </w:t>
      </w:r>
      <w:proofErr w:type="spellStart"/>
      <w:r>
        <w:rPr>
          <w:rFonts w:ascii="Century Gothic" w:hAnsi="Century Gothic"/>
          <w:sz w:val="18"/>
          <w:szCs w:val="18"/>
        </w:rPr>
        <w:t>Monumento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Histórico</w:t>
      </w:r>
      <w:proofErr w:type="spellEnd"/>
      <w:r>
        <w:rPr>
          <w:rFonts w:ascii="Century Gothic" w:hAnsi="Century Gothic"/>
          <w:sz w:val="18"/>
          <w:szCs w:val="18"/>
        </w:rPr>
        <w:t xml:space="preserve"> - </w:t>
      </w:r>
      <w:proofErr w:type="spellStart"/>
      <w:r>
        <w:rPr>
          <w:rFonts w:ascii="Century Gothic" w:hAnsi="Century Gothic"/>
          <w:sz w:val="18"/>
          <w:szCs w:val="18"/>
        </w:rPr>
        <w:t>Artí</w:t>
      </w:r>
      <w:r w:rsidR="00B9633C" w:rsidRPr="002F12E5">
        <w:rPr>
          <w:rFonts w:ascii="Century Gothic" w:hAnsi="Century Gothic"/>
          <w:sz w:val="18"/>
          <w:szCs w:val="18"/>
        </w:rPr>
        <w:t>stico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ciudad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 medieval que conserva importantes monumentos y pintorescos rincones. </w:t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Posee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 un </w:t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afamado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reconocimiento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 por la </w:t>
      </w:r>
      <w:proofErr w:type="spellStart"/>
      <w:r>
        <w:rPr>
          <w:rFonts w:ascii="Century Gothic" w:hAnsi="Century Gothic"/>
          <w:sz w:val="18"/>
          <w:szCs w:val="18"/>
        </w:rPr>
        <w:t>celebración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 xml:space="preserve"> de la tradicional “</w:t>
      </w:r>
      <w:proofErr w:type="spellStart"/>
      <w:r w:rsidR="00B9633C" w:rsidRPr="002F12E5">
        <w:rPr>
          <w:rFonts w:ascii="Century Gothic" w:hAnsi="Century Gothic"/>
          <w:sz w:val="18"/>
          <w:szCs w:val="18"/>
        </w:rPr>
        <w:t>caballada</w:t>
      </w:r>
      <w:proofErr w:type="spellEnd"/>
      <w:r w:rsidR="00B9633C" w:rsidRPr="002F12E5">
        <w:rPr>
          <w:rFonts w:ascii="Century Gothic" w:hAnsi="Century Gothic"/>
          <w:sz w:val="18"/>
          <w:szCs w:val="18"/>
        </w:rPr>
        <w:t>”, cataloga</w:t>
      </w:r>
      <w:r>
        <w:rPr>
          <w:rFonts w:ascii="Century Gothic" w:hAnsi="Century Gothic"/>
          <w:sz w:val="18"/>
          <w:szCs w:val="18"/>
        </w:rPr>
        <w:t xml:space="preserve">da como </w:t>
      </w:r>
      <w:proofErr w:type="spellStart"/>
      <w:r>
        <w:rPr>
          <w:rFonts w:ascii="Century Gothic" w:hAnsi="Century Gothic"/>
          <w:sz w:val="18"/>
          <w:szCs w:val="18"/>
        </w:rPr>
        <w:t>Fiesta</w:t>
      </w:r>
      <w:proofErr w:type="spellEnd"/>
      <w:r>
        <w:rPr>
          <w:rFonts w:ascii="Century Gothic" w:hAnsi="Century Gothic"/>
          <w:sz w:val="18"/>
          <w:szCs w:val="18"/>
        </w:rPr>
        <w:t xml:space="preserve"> de </w:t>
      </w:r>
      <w:proofErr w:type="spellStart"/>
      <w:r>
        <w:rPr>
          <w:rFonts w:ascii="Century Gothic" w:hAnsi="Century Gothic"/>
          <w:sz w:val="18"/>
          <w:szCs w:val="18"/>
        </w:rPr>
        <w:t>Interés</w:t>
      </w:r>
      <w:proofErr w:type="spellEnd"/>
      <w:r>
        <w:rPr>
          <w:rFonts w:ascii="Century Gothic" w:hAnsi="Century Gothic"/>
          <w:sz w:val="18"/>
          <w:szCs w:val="18"/>
        </w:rPr>
        <w:t xml:space="preserve"> Turí</w:t>
      </w:r>
      <w:r w:rsidR="00B9633C" w:rsidRPr="002F12E5">
        <w:rPr>
          <w:rFonts w:ascii="Century Gothic" w:hAnsi="Century Gothic"/>
          <w:sz w:val="18"/>
          <w:szCs w:val="18"/>
        </w:rPr>
        <w:t>stico Nacional. Visitaremos el Museo de la Caballada, en la Iglesia de la Trin</w:t>
      </w:r>
      <w:r>
        <w:rPr>
          <w:rFonts w:ascii="Century Gothic" w:hAnsi="Century Gothic"/>
          <w:sz w:val="18"/>
          <w:szCs w:val="18"/>
        </w:rPr>
        <w:t>idad y la Iglesia de Santa Marí</w:t>
      </w:r>
      <w:r w:rsidR="00B9633C" w:rsidRPr="002F12E5">
        <w:rPr>
          <w:rFonts w:ascii="Century Gothic" w:hAnsi="Century Gothic"/>
          <w:sz w:val="18"/>
          <w:szCs w:val="18"/>
        </w:rPr>
        <w:t xml:space="preserve">a del Rey, el Castillo y los anillos que conforman la muralla. Regreso al hotel, cena y alojamiento. </w:t>
      </w:r>
    </w:p>
    <w:p w14:paraId="0719C191" w14:textId="77777777" w:rsidR="002F12E5" w:rsidRDefault="002F12E5" w:rsidP="004F5644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009999"/>
          <w:lang w:val="ca-ES" w:eastAsia="en-US"/>
        </w:rPr>
      </w:pPr>
    </w:p>
    <w:p w14:paraId="2EA0707B" w14:textId="77777777" w:rsidR="002F12E5" w:rsidRPr="004F5644" w:rsidRDefault="002F12E5" w:rsidP="004F5644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</w:pPr>
      <w:r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20ABRIL</w:t>
      </w:r>
      <w:r w:rsidR="00B9633C"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. TOR</w:t>
      </w:r>
      <w:r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IJA /</w:t>
      </w:r>
      <w:r w:rsidR="00B9633C"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 xml:space="preserve"> BRIHUEGA / PUEBLOS NEGROS </w:t>
      </w:r>
    </w:p>
    <w:p w14:paraId="171CBA1A" w14:textId="12F57A0C" w:rsidR="00B9633C" w:rsidRPr="002F12E5" w:rsidRDefault="00B9633C" w:rsidP="004F5644">
      <w:pPr>
        <w:pStyle w:val="NormalWeb"/>
        <w:spacing w:before="0" w:beforeAutospacing="0" w:line="276" w:lineRule="auto"/>
        <w:jc w:val="both"/>
        <w:rPr>
          <w:rFonts w:asciiTheme="minorHAnsi" w:eastAsiaTheme="minorHAnsi" w:hAnsiTheme="minorHAnsi" w:cstheme="minorBidi"/>
          <w:b/>
          <w:bCs/>
          <w:color w:val="009999"/>
          <w:lang w:val="ca-ES" w:eastAsia="en-US"/>
        </w:rPr>
      </w:pP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Desayuno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. Salida a las principales poblaciones de la Alcarria. </w:t>
      </w:r>
      <w:proofErr w:type="spellStart"/>
      <w:r w:rsidRPr="002F12E5">
        <w:rPr>
          <w:rFonts w:ascii="Century Gothic" w:eastAsiaTheme="minorHAnsi" w:hAnsi="Century Gothic" w:cstheme="minorBidi"/>
          <w:b/>
          <w:sz w:val="18"/>
          <w:szCs w:val="18"/>
          <w:lang w:val="ca-ES" w:eastAsia="en-US"/>
        </w:rPr>
        <w:t>Torija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presidida por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su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histó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rico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castillo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medieval que alberga el Museo del Viaje a la Alcarr</w:t>
      </w:r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ia y el Centro de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Interpretación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Turí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stica de Guadalajara (entrada incluida).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</w:t>
      </w:r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ontinuamos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a </w:t>
      </w:r>
      <w:proofErr w:type="spellStart"/>
      <w:r w:rsidR="002F12E5" w:rsidRPr="00B17307">
        <w:rPr>
          <w:rFonts w:ascii="Century Gothic" w:eastAsiaTheme="minorHAnsi" w:hAnsi="Century Gothic" w:cstheme="minorBidi"/>
          <w:b/>
          <w:sz w:val="18"/>
          <w:szCs w:val="18"/>
          <w:lang w:val="ca-ES" w:eastAsia="en-US"/>
        </w:rPr>
        <w:t>Brihuega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el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Jardí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n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la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Alcarria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conjunto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histórico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-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artís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tico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que destaca por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sus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casonas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renacentistas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su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castillo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muralla,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portales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medievales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sus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iglesias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Santa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María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la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Peña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San Miguel y San Felipe, y el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edificio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la Real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Fábrica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Paños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. Almuerzo en restaurante. Por la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tarde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cono</w:t>
      </w:r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ceremos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los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Pueblos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Negros,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llamados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así</w:t>
      </w:r>
      <w:proofErr w:type="spellEnd"/>
      <w:r w:rsid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por el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predominio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del color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oscuro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la pizarra del lugar. Parada en </w:t>
      </w:r>
      <w:proofErr w:type="spellStart"/>
      <w:r w:rsidRPr="002F12E5">
        <w:rPr>
          <w:rFonts w:ascii="Century Gothic" w:eastAsiaTheme="minorHAnsi" w:hAnsi="Century Gothic" w:cstheme="minorBidi"/>
          <w:b/>
          <w:sz w:val="18"/>
          <w:szCs w:val="18"/>
          <w:lang w:val="ca-ES" w:eastAsia="en-US"/>
        </w:rPr>
        <w:t>Tamajón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donde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</w:t>
      </w:r>
      <w:r w:rsid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estaca la Iglesia de la Asunció</w:t>
      </w:r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n, la Plaza del Ayuntamiento y el Palacio de los Mendoza. Continuaremos al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Santuario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del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Virgen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del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Enebro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,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Campillo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Ranas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y </w:t>
      </w:r>
      <w:proofErr w:type="spellStart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Majaelrayo</w:t>
      </w:r>
      <w:proofErr w:type="spellEnd"/>
      <w:r w:rsidRPr="002F12E5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. Regreso al hotel, cena y alojamiento. </w:t>
      </w:r>
    </w:p>
    <w:p w14:paraId="1D664FE8" w14:textId="77777777" w:rsidR="00B17307" w:rsidRPr="004F5644" w:rsidRDefault="00B17307" w:rsidP="004F5644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</w:pPr>
      <w:r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21ABRIL.</w:t>
      </w:r>
      <w:r w:rsidR="00B9633C"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 xml:space="preserve"> GUADALAJARA / ALCALÁ DE HENARES </w:t>
      </w:r>
    </w:p>
    <w:p w14:paraId="089BC66B" w14:textId="4F9B21DF" w:rsidR="00B9633C" w:rsidRPr="00B17307" w:rsidRDefault="00B9633C" w:rsidP="004F5644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b/>
          <w:bCs/>
          <w:color w:val="009999"/>
          <w:lang w:val="ca-ES" w:eastAsia="en-US"/>
        </w:rPr>
      </w:pPr>
      <w:r w:rsidRPr="004F5644">
        <w:rPr>
          <w:rFonts w:ascii="Century Gothic" w:hAnsi="Century Gothic"/>
          <w:color w:val="333333"/>
          <w:sz w:val="18"/>
          <w:szCs w:val="18"/>
        </w:rPr>
        <w:t xml:space="preserve">Desayuno. Por la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mañana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 xml:space="preserve"> salida para visita a la localidad de </w:t>
      </w:r>
      <w:r w:rsidRPr="004F5644">
        <w:rPr>
          <w:rFonts w:ascii="Century Gothic" w:hAnsi="Century Gothic"/>
          <w:b/>
          <w:sz w:val="18"/>
          <w:szCs w:val="18"/>
        </w:rPr>
        <w:t>Guadalajara</w:t>
      </w:r>
      <w:r w:rsidRPr="004F5644">
        <w:rPr>
          <w:rFonts w:ascii="Century Gothic" w:hAnsi="Century Gothic"/>
          <w:color w:val="333333"/>
          <w:sz w:val="18"/>
          <w:szCs w:val="18"/>
        </w:rPr>
        <w:t>, donde encontraremos edificios como e</w:t>
      </w:r>
      <w:r w:rsidR="00B17307" w:rsidRPr="004F5644">
        <w:rPr>
          <w:rFonts w:ascii="Century Gothic" w:hAnsi="Century Gothic"/>
          <w:color w:val="333333"/>
          <w:sz w:val="18"/>
          <w:szCs w:val="18"/>
        </w:rPr>
        <w:t xml:space="preserve">l </w:t>
      </w:r>
      <w:proofErr w:type="spellStart"/>
      <w:r w:rsidR="00B17307" w:rsidRPr="004F5644">
        <w:rPr>
          <w:rFonts w:ascii="Century Gothic" w:hAnsi="Century Gothic"/>
          <w:color w:val="333333"/>
          <w:sz w:val="18"/>
          <w:szCs w:val="18"/>
        </w:rPr>
        <w:t>Alcázar</w:t>
      </w:r>
      <w:proofErr w:type="spellEnd"/>
      <w:r w:rsidR="00B17307" w:rsidRPr="004F5644">
        <w:rPr>
          <w:rFonts w:ascii="Century Gothic" w:hAnsi="Century Gothic"/>
          <w:color w:val="333333"/>
          <w:sz w:val="18"/>
          <w:szCs w:val="18"/>
        </w:rPr>
        <w:t>, el viejo castillo á</w:t>
      </w:r>
      <w:r w:rsidRPr="004F5644">
        <w:rPr>
          <w:rFonts w:ascii="Century Gothic" w:hAnsi="Century Gothic"/>
          <w:color w:val="333333"/>
          <w:sz w:val="18"/>
          <w:szCs w:val="18"/>
        </w:rPr>
        <w:t xml:space="preserve">rabe o las murallas y puertas de la ciudad. Destacan la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Concatedral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 xml:space="preserve"> de Santa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María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 xml:space="preserve">, el Palacio del Infantado, y el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Panteón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 xml:space="preserve"> de la Duquesa de Sevillano, edificio del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s.XX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 xml:space="preserve"> que sirve de nicho de tan noble familia. Regreso al hotel para el almuerzo. Salida a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Alcala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>́ de Henares, Ciudad Patrimonio Mu</w:t>
      </w:r>
      <w:r w:rsidR="00B17307" w:rsidRPr="004F5644">
        <w:rPr>
          <w:rFonts w:ascii="Century Gothic" w:hAnsi="Century Gothic"/>
          <w:color w:val="333333"/>
          <w:sz w:val="18"/>
          <w:szCs w:val="18"/>
        </w:rPr>
        <w:t>ndial, gracias al recinto histó</w:t>
      </w:r>
      <w:r w:rsidRPr="004F5644">
        <w:rPr>
          <w:rFonts w:ascii="Century Gothic" w:hAnsi="Century Gothic"/>
          <w:color w:val="333333"/>
          <w:sz w:val="18"/>
          <w:szCs w:val="18"/>
        </w:rPr>
        <w:t xml:space="preserve">rico y el rectorado de la universidad. Destacan la Puerta de Madrid, la universidad, la Casa Natal de Miguel de Cervantes, el Corral de Comedias, o el hospital de </w:t>
      </w:r>
      <w:proofErr w:type="spellStart"/>
      <w:r w:rsidRPr="004F5644">
        <w:rPr>
          <w:rFonts w:ascii="Century Gothic" w:hAnsi="Century Gothic"/>
          <w:color w:val="333333"/>
          <w:sz w:val="18"/>
          <w:szCs w:val="18"/>
        </w:rPr>
        <w:t>Antezana</w:t>
      </w:r>
      <w:proofErr w:type="spellEnd"/>
      <w:r w:rsidRPr="004F5644">
        <w:rPr>
          <w:rFonts w:ascii="Century Gothic" w:hAnsi="Century Gothic"/>
          <w:color w:val="333333"/>
          <w:sz w:val="18"/>
          <w:szCs w:val="18"/>
        </w:rPr>
        <w:t>. Regreso al hotel, cena y alojamiento.</w:t>
      </w:r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</w:p>
    <w:p w14:paraId="154A1CEE" w14:textId="77777777" w:rsidR="004F5644" w:rsidRDefault="004F5644" w:rsidP="004F5644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</w:pPr>
    </w:p>
    <w:p w14:paraId="5D57C9FE" w14:textId="77777777" w:rsidR="004F5644" w:rsidRDefault="00B17307" w:rsidP="004F5644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</w:pPr>
      <w:r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22ABRIL.</w:t>
      </w:r>
      <w:r w:rsidR="00B9633C"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 xml:space="preserve"> ZORITA DE LOS CANES </w:t>
      </w:r>
      <w:r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–</w:t>
      </w:r>
      <w:r w:rsidR="00B9633C"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 xml:space="preserve"> </w:t>
      </w:r>
      <w:r w:rsidRPr="004F5644"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  <w:t>PAMPLONA.</w:t>
      </w:r>
    </w:p>
    <w:p w14:paraId="5B17A4E0" w14:textId="35822917" w:rsidR="00B9633C" w:rsidRPr="004F5644" w:rsidRDefault="00B9633C" w:rsidP="004F5644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color w:val="009999"/>
          <w:sz w:val="20"/>
          <w:szCs w:val="20"/>
          <w:lang w:val="ca-ES" w:eastAsia="en-US"/>
        </w:rPr>
      </w:pPr>
      <w:proofErr w:type="spellStart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Desayuno</w:t>
      </w:r>
      <w:proofErr w:type="spellEnd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. Salida a </w:t>
      </w:r>
      <w:r w:rsidRPr="00B17307">
        <w:rPr>
          <w:rFonts w:ascii="Century Gothic" w:eastAsiaTheme="minorHAnsi" w:hAnsi="Century Gothic" w:cstheme="minorBidi"/>
          <w:b/>
          <w:sz w:val="18"/>
          <w:szCs w:val="18"/>
          <w:lang w:val="ca-ES" w:eastAsia="en-US"/>
        </w:rPr>
        <w:t>Zorita de los Canes</w:t>
      </w:r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para ver las ruinas de su castillo medieval y el </w:t>
      </w:r>
      <w:proofErr w:type="spellStart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Parque</w:t>
      </w:r>
      <w:proofErr w:type="spellEnd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Arqueológico</w:t>
      </w:r>
      <w:proofErr w:type="spellEnd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de </w:t>
      </w:r>
      <w:proofErr w:type="spellStart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Recópolis</w:t>
      </w:r>
      <w:proofErr w:type="spellEnd"/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(</w:t>
      </w:r>
      <w:r w:rsidR="00A70D28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entrada incluida). </w:t>
      </w:r>
      <w:proofErr w:type="spellStart"/>
      <w:r w:rsidR="00A70D28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Regreso</w:t>
      </w:r>
      <w:proofErr w:type="spellEnd"/>
      <w:r w:rsidR="00A70D28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</w:t>
      </w:r>
      <w:proofErr w:type="spellStart"/>
      <w:r w:rsidR="00A70D28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>hacia</w:t>
      </w:r>
      <w:proofErr w:type="spellEnd"/>
      <w:r w:rsidR="00A70D28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 Pamplona</w:t>
      </w:r>
      <w:r w:rsidRPr="00B17307">
        <w:rPr>
          <w:rFonts w:ascii="Century Gothic" w:eastAsiaTheme="minorHAnsi" w:hAnsi="Century Gothic" w:cstheme="minorBidi"/>
          <w:sz w:val="18"/>
          <w:szCs w:val="18"/>
          <w:lang w:val="ca-ES" w:eastAsia="en-US"/>
        </w:rPr>
        <w:t xml:space="preserve">. Almuerzo en restaurante en ruta. Breves paradas, llegada y fin de nuestros servicios. </w:t>
      </w:r>
    </w:p>
    <w:p w14:paraId="055424F0" w14:textId="77777777" w:rsidR="00B17307" w:rsidRDefault="00B17307" w:rsidP="004F5644">
      <w:pPr>
        <w:spacing w:line="276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p w14:paraId="5D6F3670" w14:textId="77777777" w:rsidR="00A70D28" w:rsidRDefault="00A70D28" w:rsidP="004F5644">
      <w:pPr>
        <w:spacing w:line="276" w:lineRule="auto"/>
        <w:jc w:val="center"/>
        <w:rPr>
          <w:rFonts w:ascii="Century Gothic" w:hAnsi="Century Gothic"/>
          <w:sz w:val="20"/>
          <w:szCs w:val="20"/>
          <w:lang w:val="es-ES"/>
        </w:rPr>
      </w:pPr>
    </w:p>
    <w:p w14:paraId="0A0B3F33" w14:textId="77777777" w:rsidR="00B220EA" w:rsidRDefault="004F5644" w:rsidP="004F5644">
      <w:pPr>
        <w:spacing w:line="276" w:lineRule="auto"/>
        <w:jc w:val="center"/>
        <w:rPr>
          <w:rFonts w:ascii="Century Gothic" w:hAnsi="Century Gothic"/>
          <w:sz w:val="22"/>
          <w:szCs w:val="22"/>
          <w:lang w:val="es-ES"/>
        </w:rPr>
      </w:pPr>
      <w:r w:rsidRPr="00B220EA">
        <w:rPr>
          <w:rFonts w:ascii="Century Gothic" w:hAnsi="Century Gothic"/>
          <w:sz w:val="20"/>
          <w:szCs w:val="20"/>
          <w:lang w:val="es-ES"/>
        </w:rPr>
        <w:t>Precio por persona en habitación doble:</w:t>
      </w:r>
      <w:r w:rsidR="00A70D28" w:rsidRPr="00A70D28">
        <w:rPr>
          <w:rFonts w:ascii="Century Gothic" w:hAnsi="Century Gothic"/>
          <w:sz w:val="22"/>
          <w:szCs w:val="22"/>
          <w:lang w:val="es-ES"/>
        </w:rPr>
        <w:t xml:space="preserve"> </w:t>
      </w:r>
    </w:p>
    <w:p w14:paraId="10FA1D61" w14:textId="7964674F" w:rsidR="004F5644" w:rsidRDefault="00B220EA" w:rsidP="00B220EA">
      <w:pPr>
        <w:spacing w:line="276" w:lineRule="auto"/>
        <w:jc w:val="center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Con</w:t>
      </w:r>
      <w:r>
        <w:rPr>
          <w:rFonts w:ascii="Century Gothic" w:hAnsi="Century Gothic"/>
          <w:sz w:val="20"/>
          <w:szCs w:val="20"/>
          <w:lang w:val="es-ES"/>
        </w:rPr>
        <w:t xml:space="preserve"> un grupo de mínimo 15 personas: </w:t>
      </w:r>
      <w:r w:rsidR="00A70D28" w:rsidRPr="00A70D28">
        <w:rPr>
          <w:rFonts w:ascii="Century Gothic" w:hAnsi="Century Gothic"/>
          <w:sz w:val="22"/>
          <w:szCs w:val="22"/>
          <w:lang w:val="es-ES"/>
        </w:rPr>
        <w:t>650€</w:t>
      </w:r>
    </w:p>
    <w:p w14:paraId="6C8E2471" w14:textId="74FF719B" w:rsidR="00B220EA" w:rsidRPr="00B220EA" w:rsidRDefault="00B220EA" w:rsidP="00B220EA">
      <w:pPr>
        <w:spacing w:line="276" w:lineRule="auto"/>
        <w:jc w:val="center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Con un grupo de mínimo </w:t>
      </w:r>
      <w:r>
        <w:rPr>
          <w:rFonts w:ascii="Century Gothic" w:hAnsi="Century Gothic"/>
          <w:sz w:val="20"/>
          <w:szCs w:val="20"/>
          <w:lang w:val="es-ES"/>
        </w:rPr>
        <w:t xml:space="preserve">20 </w:t>
      </w:r>
      <w:r>
        <w:rPr>
          <w:rFonts w:ascii="Century Gothic" w:hAnsi="Century Gothic"/>
          <w:sz w:val="20"/>
          <w:szCs w:val="20"/>
          <w:lang w:val="es-ES"/>
        </w:rPr>
        <w:t>personas</w:t>
      </w:r>
      <w:r>
        <w:rPr>
          <w:rFonts w:ascii="Century Gothic" w:hAnsi="Century Gothic"/>
          <w:sz w:val="20"/>
          <w:szCs w:val="20"/>
          <w:lang w:val="es-ES"/>
        </w:rPr>
        <w:t xml:space="preserve">: </w:t>
      </w:r>
      <w:r w:rsidRPr="00B220EA">
        <w:rPr>
          <w:rFonts w:ascii="Century Gothic" w:hAnsi="Century Gothic"/>
          <w:sz w:val="22"/>
          <w:szCs w:val="22"/>
          <w:lang w:val="es-ES"/>
        </w:rPr>
        <w:t>555€</w:t>
      </w:r>
    </w:p>
    <w:p w14:paraId="6645C902" w14:textId="1F030B7B" w:rsidR="004F5644" w:rsidRPr="00A70D28" w:rsidRDefault="004F5644" w:rsidP="004F5644">
      <w:pPr>
        <w:spacing w:line="276" w:lineRule="auto"/>
        <w:jc w:val="center"/>
        <w:rPr>
          <w:rFonts w:ascii="Century Gothic" w:hAnsi="Century Gothic"/>
          <w:sz w:val="22"/>
          <w:szCs w:val="22"/>
          <w:lang w:val="es-ES"/>
        </w:rPr>
      </w:pPr>
      <w:r w:rsidRPr="00B220EA">
        <w:rPr>
          <w:rFonts w:ascii="Century Gothic" w:hAnsi="Century Gothic"/>
          <w:sz w:val="20"/>
          <w:szCs w:val="20"/>
          <w:lang w:val="es-ES"/>
        </w:rPr>
        <w:t>Suplemento individual:</w:t>
      </w:r>
      <w:r w:rsidR="00A70D28" w:rsidRPr="00A70D28">
        <w:rPr>
          <w:rFonts w:ascii="Century Gothic" w:hAnsi="Century Gothic"/>
          <w:sz w:val="22"/>
          <w:szCs w:val="22"/>
          <w:lang w:val="es-ES"/>
        </w:rPr>
        <w:t xml:space="preserve"> 162€</w:t>
      </w:r>
    </w:p>
    <w:p w14:paraId="62F8431E" w14:textId="77777777" w:rsidR="00A70D28" w:rsidRDefault="00A70D28" w:rsidP="004F5644">
      <w:pPr>
        <w:spacing w:line="276" w:lineRule="auto"/>
        <w:jc w:val="center"/>
        <w:rPr>
          <w:rFonts w:ascii="Century Gothic" w:hAnsi="Century Gothic"/>
          <w:sz w:val="22"/>
          <w:szCs w:val="22"/>
          <w:lang w:val="es-ES"/>
        </w:rPr>
      </w:pPr>
    </w:p>
    <w:p w14:paraId="390E3E14" w14:textId="77777777" w:rsidR="00B220EA" w:rsidRDefault="00B220EA" w:rsidP="00A70D28">
      <w:pPr>
        <w:spacing w:line="276" w:lineRule="auto"/>
        <w:jc w:val="center"/>
        <w:rPr>
          <w:rFonts w:ascii="Century Gothic" w:hAnsi="Century Gothic"/>
          <w:sz w:val="20"/>
          <w:szCs w:val="20"/>
          <w:lang w:val="es-ES"/>
        </w:rPr>
      </w:pPr>
    </w:p>
    <w:p w14:paraId="04087C5D" w14:textId="1196CC00" w:rsidR="00A70D28" w:rsidRPr="00A70D28" w:rsidRDefault="00A70D28" w:rsidP="00A70D28">
      <w:pPr>
        <w:spacing w:line="276" w:lineRule="auto"/>
        <w:jc w:val="center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*** </w:t>
      </w:r>
      <w:r w:rsidRPr="00A70D28">
        <w:rPr>
          <w:rFonts w:ascii="Century Gothic" w:hAnsi="Century Gothic"/>
          <w:sz w:val="20"/>
          <w:szCs w:val="20"/>
          <w:lang w:val="es-ES"/>
        </w:rPr>
        <w:t>Nota: en el momento de hacer la reserva se pedirá un depósito de 250€</w:t>
      </w:r>
      <w:r>
        <w:rPr>
          <w:rFonts w:ascii="Century Gothic" w:hAnsi="Century Gothic"/>
          <w:sz w:val="20"/>
          <w:szCs w:val="20"/>
          <w:lang w:val="es-ES"/>
        </w:rPr>
        <w:t xml:space="preserve"> ***</w:t>
      </w:r>
    </w:p>
    <w:p w14:paraId="4FC33C11" w14:textId="77777777" w:rsidR="00B17307" w:rsidRDefault="00B17307" w:rsidP="002F12E5">
      <w:pPr>
        <w:jc w:val="both"/>
        <w:rPr>
          <w:rFonts w:ascii="Century Gothic" w:hAnsi="Century Gothic"/>
          <w:sz w:val="18"/>
          <w:szCs w:val="18"/>
          <w:lang w:val="es-ES"/>
        </w:rPr>
      </w:pPr>
    </w:p>
    <w:p w14:paraId="3BFB8683" w14:textId="2A44F28B" w:rsidR="00B9633C" w:rsidRDefault="00B220EA" w:rsidP="002F12E5">
      <w:pPr>
        <w:jc w:val="both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Este precio incluye</w:t>
      </w:r>
      <w:r w:rsidR="00FC1CAB" w:rsidRPr="00B17307">
        <w:rPr>
          <w:rFonts w:ascii="Century Gothic" w:hAnsi="Century Gothic"/>
          <w:sz w:val="18"/>
          <w:szCs w:val="18"/>
          <w:lang w:val="es-ES"/>
        </w:rPr>
        <w:t>:</w:t>
      </w:r>
    </w:p>
    <w:p w14:paraId="321991F8" w14:textId="77777777" w:rsidR="00B220EA" w:rsidRPr="00B17307" w:rsidRDefault="00B220EA" w:rsidP="002F12E5">
      <w:pPr>
        <w:jc w:val="both"/>
        <w:rPr>
          <w:rFonts w:ascii="Century Gothic" w:hAnsi="Century Gothic"/>
          <w:sz w:val="18"/>
          <w:szCs w:val="18"/>
          <w:lang w:val="es-ES"/>
        </w:rPr>
      </w:pPr>
      <w:bookmarkStart w:id="0" w:name="_GoBack"/>
      <w:bookmarkEnd w:id="0"/>
    </w:p>
    <w:p w14:paraId="7118FC3E" w14:textId="7153DBFA" w:rsidR="00DE6488" w:rsidRDefault="00A70D28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 xml:space="preserve">Autocar de </w:t>
      </w:r>
      <w:r w:rsidR="00DE6488">
        <w:rPr>
          <w:rFonts w:ascii="Century Gothic" w:hAnsi="Century Gothic"/>
          <w:sz w:val="18"/>
          <w:szCs w:val="18"/>
          <w:lang w:val="es-ES"/>
        </w:rPr>
        <w:t>Gastón para todo el recorrido</w:t>
      </w:r>
      <w:r>
        <w:rPr>
          <w:rFonts w:ascii="Century Gothic" w:hAnsi="Century Gothic"/>
          <w:sz w:val="18"/>
          <w:szCs w:val="18"/>
          <w:lang w:val="es-ES"/>
        </w:rPr>
        <w:t>.</w:t>
      </w:r>
    </w:p>
    <w:p w14:paraId="05F27721" w14:textId="392AE8A7" w:rsidR="00BB525E" w:rsidRPr="00B17307" w:rsidRDefault="00BB525E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Estancia de 4 noches en Hotel AC Hotel Guadalajara</w:t>
      </w:r>
      <w:r w:rsidR="00A70D28">
        <w:rPr>
          <w:rFonts w:ascii="Century Gothic" w:hAnsi="Century Gothic"/>
          <w:sz w:val="18"/>
          <w:szCs w:val="18"/>
          <w:lang w:val="es-ES"/>
        </w:rPr>
        <w:t xml:space="preserve"> o similar.</w:t>
      </w:r>
    </w:p>
    <w:p w14:paraId="1D157C19" w14:textId="3E2C189F" w:rsidR="00BB525E" w:rsidRPr="00B17307" w:rsidRDefault="00BB525E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Guía Acompañante durante todo el recorrido</w:t>
      </w:r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6FF844C6" w14:textId="3CB97051" w:rsidR="00BB525E" w:rsidRPr="00B17307" w:rsidRDefault="00BB525E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Guía Local en Sigüenza y en Pastrana</w:t>
      </w:r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74524681" w14:textId="3116A420" w:rsidR="00BB525E" w:rsidRPr="00B17307" w:rsidRDefault="00BB525E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Comidas en Restaurante con bebidas incluidas</w:t>
      </w:r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6A91E065" w14:textId="62E7A9A6" w:rsidR="00FC1CAB" w:rsidRPr="00B17307" w:rsidRDefault="00FC1CAB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Entradas:</w:t>
      </w:r>
    </w:p>
    <w:p w14:paraId="675039BA" w14:textId="55677C32" w:rsidR="00BB525E" w:rsidRPr="00B17307" w:rsidRDefault="00BB525E" w:rsidP="004F5644">
      <w:pPr>
        <w:pStyle w:val="Prrafodelista"/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 xml:space="preserve">Museo de Arte Religioso y de la Caballada de </w:t>
      </w:r>
      <w:proofErr w:type="spellStart"/>
      <w:r w:rsidRPr="00B17307">
        <w:rPr>
          <w:rFonts w:ascii="Century Gothic" w:hAnsi="Century Gothic"/>
          <w:sz w:val="18"/>
          <w:szCs w:val="18"/>
          <w:lang w:val="es-ES"/>
        </w:rPr>
        <w:t>Atienza</w:t>
      </w:r>
      <w:proofErr w:type="spellEnd"/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75355D55" w14:textId="2ABB549B" w:rsidR="00693F06" w:rsidRPr="00B17307" w:rsidRDefault="00693F06" w:rsidP="004F5644">
      <w:pPr>
        <w:pStyle w:val="Prrafodelista"/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Centro de Interpretación Turística de la Provincia de Guadalajara</w:t>
      </w:r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3A6A8F05" w14:textId="6FA98530" w:rsidR="00BB525E" w:rsidRPr="00B17307" w:rsidRDefault="00BB525E" w:rsidP="004F5644">
      <w:pPr>
        <w:pStyle w:val="Prrafodelista"/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Entrada a la casa del doncel e Iglesia de Santiago de Sigüenza</w:t>
      </w:r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3CC6B348" w14:textId="4CA32B27" w:rsidR="00BB525E" w:rsidRPr="00B17307" w:rsidRDefault="00BB525E" w:rsidP="002F12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Seguro de asistencia médica Mapfre</w:t>
      </w:r>
      <w:r w:rsidR="00A70D28">
        <w:rPr>
          <w:rFonts w:ascii="Century Gothic" w:hAnsi="Century Gothic"/>
          <w:sz w:val="18"/>
          <w:szCs w:val="18"/>
          <w:lang w:val="es-ES"/>
        </w:rPr>
        <w:t>.</w:t>
      </w:r>
    </w:p>
    <w:p w14:paraId="28ED7F11" w14:textId="77777777" w:rsidR="00BB525E" w:rsidRPr="00B17307" w:rsidRDefault="00BB525E" w:rsidP="002F12E5">
      <w:pPr>
        <w:jc w:val="both"/>
        <w:rPr>
          <w:rFonts w:ascii="Century Gothic" w:hAnsi="Century Gothic"/>
          <w:sz w:val="18"/>
          <w:szCs w:val="18"/>
          <w:lang w:val="es-ES"/>
        </w:rPr>
      </w:pPr>
    </w:p>
    <w:p w14:paraId="6E53A62E" w14:textId="235D644F" w:rsidR="00BB525E" w:rsidRPr="00B17307" w:rsidRDefault="00BB525E" w:rsidP="002F12E5">
      <w:p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No incluye:</w:t>
      </w:r>
    </w:p>
    <w:p w14:paraId="50DDE538" w14:textId="548C6669" w:rsidR="00BB525E" w:rsidRPr="00B17307" w:rsidRDefault="00BB525E" w:rsidP="002F12E5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Cualquier servicio no especificado</w:t>
      </w:r>
    </w:p>
    <w:p w14:paraId="2941BA3D" w14:textId="15B32919" w:rsidR="00BB525E" w:rsidRPr="00B17307" w:rsidRDefault="00BB525E" w:rsidP="002F12E5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Extras y propinas</w:t>
      </w:r>
    </w:p>
    <w:p w14:paraId="4222CFCA" w14:textId="0D84E35B" w:rsidR="00BB525E" w:rsidRPr="00B17307" w:rsidRDefault="00BB525E" w:rsidP="002F12E5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18"/>
          <w:szCs w:val="18"/>
          <w:lang w:val="es-ES"/>
        </w:rPr>
      </w:pPr>
      <w:r w:rsidRPr="00B17307">
        <w:rPr>
          <w:rFonts w:ascii="Century Gothic" w:hAnsi="Century Gothic"/>
          <w:sz w:val="18"/>
          <w:szCs w:val="18"/>
          <w:lang w:val="es-ES"/>
        </w:rPr>
        <w:t>Cenas</w:t>
      </w:r>
    </w:p>
    <w:p w14:paraId="171E018D" w14:textId="77777777" w:rsidR="00BB525E" w:rsidRPr="00B17307" w:rsidRDefault="00BB525E" w:rsidP="002F12E5">
      <w:pPr>
        <w:jc w:val="both"/>
        <w:rPr>
          <w:rFonts w:ascii="Century Gothic" w:hAnsi="Century Gothic"/>
          <w:sz w:val="18"/>
          <w:szCs w:val="18"/>
          <w:lang w:val="es-ES"/>
        </w:rPr>
      </w:pPr>
    </w:p>
    <w:p w14:paraId="3CEEE8B5" w14:textId="77777777" w:rsidR="00BB525E" w:rsidRPr="002F12E5" w:rsidRDefault="00BB525E" w:rsidP="002F12E5">
      <w:pPr>
        <w:jc w:val="both"/>
        <w:rPr>
          <w:rFonts w:ascii="Century Gothic" w:hAnsi="Century Gothic"/>
          <w:sz w:val="20"/>
          <w:szCs w:val="20"/>
          <w:lang w:val="es-ES"/>
        </w:rPr>
      </w:pPr>
    </w:p>
    <w:sectPr w:rsidR="00BB525E" w:rsidRPr="002F12E5" w:rsidSect="004F5644">
      <w:headerReference w:type="default" r:id="rId8"/>
      <w:footerReference w:type="default" r:id="rId9"/>
      <w:pgSz w:w="11900" w:h="16840"/>
      <w:pgMar w:top="426" w:right="985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199D0" w14:textId="77777777" w:rsidR="006C2AE2" w:rsidRDefault="006C2AE2" w:rsidP="00B80D0B">
      <w:r>
        <w:separator/>
      </w:r>
    </w:p>
  </w:endnote>
  <w:endnote w:type="continuationSeparator" w:id="0">
    <w:p w14:paraId="72D2522F" w14:textId="77777777" w:rsidR="006C2AE2" w:rsidRDefault="006C2AE2" w:rsidP="00B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97C4D" w14:textId="574496D3" w:rsidR="00B17307" w:rsidRPr="0013013C" w:rsidRDefault="004F5644" w:rsidP="00B17307">
    <w:pPr>
      <w:pStyle w:val="Piedepgina"/>
      <w:tabs>
        <w:tab w:val="center" w:pos="5102"/>
        <w:tab w:val="right" w:pos="9072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b/>
        <w:sz w:val="20"/>
        <w:szCs w:val="20"/>
        <w:lang w:val="es-ES"/>
      </w:rPr>
      <w:t xml:space="preserve">        </w:t>
    </w:r>
    <w:r w:rsidR="00B17307" w:rsidRPr="00760AD5">
      <w:rPr>
        <w:rFonts w:ascii="Century Gothic" w:hAnsi="Century Gothic"/>
        <w:b/>
        <w:sz w:val="20"/>
        <w:szCs w:val="20"/>
        <w:lang w:val="es-ES"/>
      </w:rPr>
      <w:t>VIAJES SARASATE</w:t>
    </w:r>
    <w:r w:rsidR="00B17307" w:rsidRPr="00760AD5">
      <w:rPr>
        <w:rFonts w:ascii="Century Gothic" w:hAnsi="Century Gothic"/>
        <w:sz w:val="18"/>
        <w:szCs w:val="18"/>
        <w:lang w:val="es-ES"/>
      </w:rPr>
      <w:t xml:space="preserve">. C/San Fermín, 37 – Pamplona. </w:t>
    </w:r>
    <w:r w:rsidR="00B17307" w:rsidRPr="0013013C">
      <w:rPr>
        <w:rFonts w:ascii="Century Gothic" w:hAnsi="Century Gothic"/>
        <w:sz w:val="18"/>
        <w:szCs w:val="18"/>
      </w:rPr>
      <w:t>948 245475</w:t>
    </w:r>
    <w:r w:rsidR="00B17307">
      <w:rPr>
        <w:rFonts w:ascii="Century Gothic" w:hAnsi="Century Gothic"/>
        <w:sz w:val="18"/>
        <w:szCs w:val="18"/>
      </w:rPr>
      <w:t xml:space="preserve">  </w:t>
    </w:r>
    <w:r w:rsidR="00B17307" w:rsidRPr="0013013C">
      <w:rPr>
        <w:rFonts w:ascii="Century Gothic" w:hAnsi="Century Gothic"/>
        <w:sz w:val="18"/>
        <w:szCs w:val="18"/>
      </w:rPr>
      <w:t xml:space="preserve"> </w:t>
    </w:r>
    <w:hyperlink r:id="rId1" w:history="1">
      <w:r w:rsidR="00B17307" w:rsidRPr="0013013C">
        <w:rPr>
          <w:rStyle w:val="Hipervnculo"/>
          <w:rFonts w:ascii="Century Gothic" w:hAnsi="Century Gothic"/>
          <w:sz w:val="18"/>
          <w:szCs w:val="18"/>
        </w:rPr>
        <w:t>info@viajessarasate.com</w:t>
      </w:r>
    </w:hyperlink>
    <w:r w:rsidR="00B17307" w:rsidRPr="0013013C">
      <w:rPr>
        <w:noProof/>
        <w:sz w:val="18"/>
        <w:szCs w:val="18"/>
      </w:rPr>
      <w:t xml:space="preserve"> </w:t>
    </w:r>
    <w:r w:rsidR="00B17307">
      <w:rPr>
        <w:noProof/>
        <w:sz w:val="18"/>
        <w:szCs w:val="18"/>
        <w:lang w:val="es-ES" w:eastAsia="es-ES"/>
      </w:rPr>
      <w:drawing>
        <wp:inline distT="0" distB="0" distL="0" distR="0" wp14:anchorId="608C266C" wp14:editId="1D59773A">
          <wp:extent cx="228600" cy="2286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7307" w:rsidRPr="0013013C">
      <w:rPr>
        <w:sz w:val="18"/>
        <w:szCs w:val="18"/>
      </w:rPr>
      <w:t> </w:t>
    </w:r>
    <w:r w:rsidR="00B17307">
      <w:rPr>
        <w:noProof/>
        <w:sz w:val="18"/>
        <w:szCs w:val="18"/>
        <w:lang w:val="es-ES" w:eastAsia="es-ES"/>
      </w:rPr>
      <w:drawing>
        <wp:inline distT="0" distB="0" distL="0" distR="0" wp14:anchorId="660C4E6C" wp14:editId="06FCE845">
          <wp:extent cx="228600" cy="228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5BD57" w14:textId="5B0CBE1B" w:rsidR="00B80D0B" w:rsidRPr="00B17307" w:rsidRDefault="00B80D0B" w:rsidP="00B80D0B">
    <w:pPr>
      <w:pStyle w:val="Piedepgina"/>
      <w:jc w:val="center"/>
      <w:rPr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7CBFF" w14:textId="77777777" w:rsidR="006C2AE2" w:rsidRDefault="006C2AE2" w:rsidP="00B80D0B">
      <w:r>
        <w:separator/>
      </w:r>
    </w:p>
  </w:footnote>
  <w:footnote w:type="continuationSeparator" w:id="0">
    <w:p w14:paraId="6147E242" w14:textId="77777777" w:rsidR="006C2AE2" w:rsidRDefault="006C2AE2" w:rsidP="00B8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38717" w14:textId="3C845A0F" w:rsidR="00A70D28" w:rsidRDefault="00A70D28">
    <w:pPr>
      <w:pStyle w:val="Encabezado"/>
    </w:pPr>
    <w:r>
      <w:rPr>
        <w:rFonts w:cs="Arial"/>
        <w:noProof/>
        <w:sz w:val="20"/>
        <w:szCs w:val="20"/>
        <w:lang w:val="es-ES" w:eastAsia="es-ES"/>
      </w:rPr>
      <w:drawing>
        <wp:inline distT="0" distB="0" distL="0" distR="0" wp14:anchorId="3C7FBA81" wp14:editId="0B22C487">
          <wp:extent cx="1421969" cy="763291"/>
          <wp:effectExtent l="0" t="0" r="698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50" cy="765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0DD"/>
    <w:multiLevelType w:val="hybridMultilevel"/>
    <w:tmpl w:val="63CAD72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2B07"/>
    <w:multiLevelType w:val="hybridMultilevel"/>
    <w:tmpl w:val="DDE2CF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3227F"/>
    <w:multiLevelType w:val="hybridMultilevel"/>
    <w:tmpl w:val="F40AB2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D7816"/>
    <w:multiLevelType w:val="hybridMultilevel"/>
    <w:tmpl w:val="7BDAF70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336548"/>
    <w:multiLevelType w:val="hybridMultilevel"/>
    <w:tmpl w:val="90B84636"/>
    <w:lvl w:ilvl="0" w:tplc="0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30D15EF"/>
    <w:multiLevelType w:val="hybridMultilevel"/>
    <w:tmpl w:val="5748E4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BB"/>
    <w:rsid w:val="00070187"/>
    <w:rsid w:val="00084387"/>
    <w:rsid w:val="000B762A"/>
    <w:rsid w:val="00115594"/>
    <w:rsid w:val="00212362"/>
    <w:rsid w:val="002F12E5"/>
    <w:rsid w:val="00360084"/>
    <w:rsid w:val="00391758"/>
    <w:rsid w:val="003C1EFB"/>
    <w:rsid w:val="004F5644"/>
    <w:rsid w:val="00516276"/>
    <w:rsid w:val="00531457"/>
    <w:rsid w:val="006169E4"/>
    <w:rsid w:val="006266BB"/>
    <w:rsid w:val="00693F06"/>
    <w:rsid w:val="00697D7B"/>
    <w:rsid w:val="006C2AE2"/>
    <w:rsid w:val="006F1D65"/>
    <w:rsid w:val="00714C83"/>
    <w:rsid w:val="007347DC"/>
    <w:rsid w:val="00745E35"/>
    <w:rsid w:val="00797F0F"/>
    <w:rsid w:val="007A261E"/>
    <w:rsid w:val="007D0B2B"/>
    <w:rsid w:val="007E15B0"/>
    <w:rsid w:val="007E3F0E"/>
    <w:rsid w:val="007F3646"/>
    <w:rsid w:val="007F7B5C"/>
    <w:rsid w:val="008050F6"/>
    <w:rsid w:val="008622ED"/>
    <w:rsid w:val="008872F7"/>
    <w:rsid w:val="008B51BB"/>
    <w:rsid w:val="008F6C3E"/>
    <w:rsid w:val="00944001"/>
    <w:rsid w:val="009F3495"/>
    <w:rsid w:val="00A70D28"/>
    <w:rsid w:val="00A83BA7"/>
    <w:rsid w:val="00AC7147"/>
    <w:rsid w:val="00B17307"/>
    <w:rsid w:val="00B220EA"/>
    <w:rsid w:val="00B64D3C"/>
    <w:rsid w:val="00B80D0B"/>
    <w:rsid w:val="00B9633C"/>
    <w:rsid w:val="00BB444F"/>
    <w:rsid w:val="00BB525E"/>
    <w:rsid w:val="00BD3EF0"/>
    <w:rsid w:val="00C10553"/>
    <w:rsid w:val="00CC45B3"/>
    <w:rsid w:val="00D76938"/>
    <w:rsid w:val="00DC7C36"/>
    <w:rsid w:val="00DE6488"/>
    <w:rsid w:val="00E57988"/>
    <w:rsid w:val="00E726B4"/>
    <w:rsid w:val="00E74943"/>
    <w:rsid w:val="00F83CAF"/>
    <w:rsid w:val="00FB2CD7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A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D0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0D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qFormat/>
    <w:rsid w:val="00B80D0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80D0B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80D0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8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391758"/>
    <w:rPr>
      <w:rFonts w:ascii="Arial" w:hAnsi="Arial"/>
      <w:b/>
      <w:spacing w:val="-10"/>
      <w:sz w:val="18"/>
      <w:lang w:bidi="ar-SA"/>
    </w:rPr>
  </w:style>
  <w:style w:type="paragraph" w:styleId="Textoindependiente">
    <w:name w:val="Body Text"/>
    <w:basedOn w:val="Normal"/>
    <w:link w:val="TextoindependienteCar"/>
    <w:rsid w:val="00391758"/>
    <w:pPr>
      <w:spacing w:line="533" w:lineRule="auto"/>
      <w:ind w:left="840" w:right="-1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9175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8050F6"/>
    <w:pPr>
      <w:ind w:left="720"/>
      <w:contextualSpacing/>
    </w:pPr>
  </w:style>
  <w:style w:type="paragraph" w:customStyle="1" w:styleId="Textfullboardsingle">
    <w:name w:val="Text full board/single"/>
    <w:basedOn w:val="Normal"/>
    <w:rsid w:val="006169E4"/>
    <w:pPr>
      <w:spacing w:before="120"/>
      <w:ind w:left="720" w:hanging="360"/>
    </w:pPr>
    <w:rPr>
      <w:rFonts w:ascii="Trebuchet MS" w:eastAsia="Times New Roman" w:hAnsi="Trebuchet MS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9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63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6BB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D0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0D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qFormat/>
    <w:rsid w:val="00B80D0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80D0B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80D0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8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391758"/>
    <w:rPr>
      <w:rFonts w:ascii="Arial" w:hAnsi="Arial"/>
      <w:b/>
      <w:spacing w:val="-10"/>
      <w:sz w:val="18"/>
      <w:lang w:bidi="ar-SA"/>
    </w:rPr>
  </w:style>
  <w:style w:type="paragraph" w:styleId="Textoindependiente">
    <w:name w:val="Body Text"/>
    <w:basedOn w:val="Normal"/>
    <w:link w:val="TextoindependienteCar"/>
    <w:rsid w:val="00391758"/>
    <w:pPr>
      <w:spacing w:line="533" w:lineRule="auto"/>
      <w:ind w:left="840" w:right="-1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9175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8050F6"/>
    <w:pPr>
      <w:ind w:left="720"/>
      <w:contextualSpacing/>
    </w:pPr>
  </w:style>
  <w:style w:type="paragraph" w:customStyle="1" w:styleId="Textfullboardsingle">
    <w:name w:val="Text full board/single"/>
    <w:basedOn w:val="Normal"/>
    <w:rsid w:val="006169E4"/>
    <w:pPr>
      <w:spacing w:before="120"/>
      <w:ind w:left="720" w:hanging="360"/>
    </w:pPr>
    <w:rPr>
      <w:rFonts w:ascii="Trebuchet MS" w:eastAsia="Times New Roman" w:hAnsi="Trebuchet MS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9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63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6B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info@viajessarasa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Silvia</cp:lastModifiedBy>
  <cp:revision>3</cp:revision>
  <cp:lastPrinted>2016-10-25T11:35:00Z</cp:lastPrinted>
  <dcterms:created xsi:type="dcterms:W3CDTF">2019-01-09T10:44:00Z</dcterms:created>
  <dcterms:modified xsi:type="dcterms:W3CDTF">2019-01-09T10:44:00Z</dcterms:modified>
</cp:coreProperties>
</file>